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7D05314C" w:rsidR="009B2AFC" w:rsidRDefault="00897677" w:rsidP="00AA10C9">
      <w:pPr>
        <w:rPr>
          <w:sz w:val="24"/>
          <w:szCs w:val="24"/>
        </w:rPr>
      </w:pPr>
      <w:r>
        <w:rPr>
          <w:noProof/>
          <w:sz w:val="24"/>
          <w:szCs w:val="24"/>
        </w:rPr>
        <w:drawing>
          <wp:inline distT="0" distB="0" distL="0" distR="0" wp14:anchorId="4B41383B" wp14:editId="72BC740A">
            <wp:extent cx="5943600" cy="354457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w:t>
      </w:r>
      <w:proofErr w:type="gramStart"/>
      <w:r w:rsidR="001C554E">
        <w:rPr>
          <w:rFonts w:ascii="Arial" w:hAnsi="Arial" w:cs="Arial"/>
          <w:sz w:val="24"/>
          <w:szCs w:val="21"/>
        </w:rPr>
        <w:t>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w:t>
      </w:r>
      <w:proofErr w:type="gramEnd"/>
      <w:r w:rsidR="008F4481">
        <w:rPr>
          <w:rFonts w:ascii="Arial" w:hAnsi="Arial" w:cs="Arial"/>
          <w:sz w:val="24"/>
          <w:szCs w:val="21"/>
        </w:rPr>
        <w:t>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08526413" w:rsidR="003928A6" w:rsidRDefault="005F4E5C"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5BD5D30A" wp14:editId="228B9740">
            <wp:extent cx="5943600" cy="2164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 xml:space="preserve">Digital Nations need an Eco sustainable Economic Heartbeat with incentives systemically encoded into the programmable economy applying consistent time - space metrics, </w:t>
      </w:r>
      <w:proofErr w:type="gramStart"/>
      <w:r w:rsidRPr="00640AC6">
        <w:rPr>
          <w:rFonts w:ascii="Segoe UI" w:hAnsi="Segoe UI" w:cs="Segoe UI"/>
          <w:color w:val="24292E"/>
        </w:rPr>
        <w:t>meters</w:t>
      </w:r>
      <w:proofErr w:type="gramEnd"/>
      <w:r w:rsidRPr="00640AC6">
        <w:rPr>
          <w:rFonts w:ascii="Segoe UI" w:hAnsi="Segoe UI" w:cs="Segoe UI"/>
          <w:color w:val="24292E"/>
        </w:rPr>
        <w:t xml:space="preserve">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lastRenderedPageBreak/>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 xml:space="preserve">All computing relies on bits, the smallest unit of information is encoded as an “on” state or an “off” </w:t>
      </w:r>
      <w:proofErr w:type="gramStart"/>
      <w:r w:rsidRPr="00E31ECB">
        <w:rPr>
          <w:rFonts w:ascii="Segoe UI" w:eastAsia="Times New Roman" w:hAnsi="Segoe UI" w:cs="Segoe UI"/>
          <w:color w:val="252A40"/>
          <w:sz w:val="26"/>
          <w:szCs w:val="26"/>
        </w:rPr>
        <w:t>state,  as</w:t>
      </w:r>
      <w:proofErr w:type="gramEnd"/>
      <w:r w:rsidRPr="00E31ECB">
        <w:rPr>
          <w:rFonts w:ascii="Segoe UI" w:eastAsia="Times New Roman" w:hAnsi="Segoe UI" w:cs="Segoe UI"/>
          <w:color w:val="252A40"/>
          <w:sz w:val="26"/>
          <w:szCs w:val="26"/>
        </w:rPr>
        <w:t xml:space="preserve">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29"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0"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w:t>
      </w:r>
      <w:proofErr w:type="spellStart"/>
      <w:r w:rsidRPr="004B1F51">
        <w:rPr>
          <w:rFonts w:ascii="Arial" w:hAnsi="Arial" w:cs="Arial"/>
          <w:b/>
          <w:bCs/>
          <w:color w:val="050505"/>
          <w:sz w:val="24"/>
          <w:szCs w:val="24"/>
          <w:shd w:val="clear" w:color="auto" w:fill="FFFFFF"/>
        </w:rPr>
        <w:t>hashgraph</w:t>
      </w:r>
      <w:proofErr w:type="spellEnd"/>
      <w:r w:rsidRPr="004B1F51">
        <w:rPr>
          <w:rFonts w:ascii="Arial" w:hAnsi="Arial" w:cs="Arial"/>
          <w:b/>
          <w:bCs/>
          <w:color w:val="050505"/>
          <w:sz w:val="24"/>
          <w:szCs w:val="24"/>
          <w:shd w:val="clear" w:color="auto" w:fill="FFFFFF"/>
        </w:rPr>
        <w:t>"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1"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3"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sz w:val="24"/>
          <w:szCs w:val="24"/>
        </w:rPr>
        <w:t>idea, and</w:t>
      </w:r>
      <w:proofErr w:type="gramEnd"/>
      <w:r w:rsidR="00CA38F3" w:rsidRPr="00CA38F3">
        <w:rPr>
          <w:rFonts w:ascii="Times New Roman" w:hAnsi="Times New Roman"/>
          <w:sz w:val="24"/>
          <w:szCs w:val="24"/>
        </w:rPr>
        <w:t xml:space="preserve">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4"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270327">
        <w:rPr>
          <w:rStyle w:val="Strong"/>
          <w:rFonts w:ascii="Arial" w:hAnsi="Arial" w:cs="Arial"/>
          <w:color w:val="000000"/>
          <w:sz w:val="20"/>
          <w:szCs w:val="20"/>
        </w:rPr>
        <w:t>triggers</w:t>
      </w:r>
      <w:proofErr w:type="gramEnd"/>
      <w:r w:rsidRPr="00270327">
        <w:rPr>
          <w:rStyle w:val="Strong"/>
          <w:rFonts w:ascii="Arial" w:hAnsi="Arial" w:cs="Arial"/>
          <w:color w:val="000000"/>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270327">
        <w:rPr>
          <w:rStyle w:val="Strong"/>
          <w:rFonts w:ascii="Arial" w:hAnsi="Arial" w:cs="Arial"/>
          <w:color w:val="000000"/>
          <w:sz w:val="20"/>
          <w:szCs w:val="20"/>
        </w:rPr>
        <w:t>clock  synchronization</w:t>
      </w:r>
      <w:proofErr w:type="gramEnd"/>
      <w:r w:rsidRPr="00270327">
        <w:rPr>
          <w:rStyle w:val="Strong"/>
          <w:rFonts w:ascii="Arial" w:hAnsi="Arial" w:cs="Arial"/>
          <w:color w:val="000000"/>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270327">
        <w:rPr>
          <w:rStyle w:val="Strong"/>
          <w:rFonts w:ascii="Arial" w:hAnsi="Arial" w:cs="Arial"/>
          <w:color w:val="000000"/>
          <w:sz w:val="20"/>
          <w:szCs w:val="20"/>
        </w:rPr>
        <w:t>bounded</w:t>
      </w:r>
      <w:proofErr w:type="gramEnd"/>
      <w:r w:rsidRPr="00270327">
        <w:rPr>
          <w:rStyle w:val="Strong"/>
          <w:rFonts w:ascii="Arial" w:hAnsi="Arial" w:cs="Arial"/>
          <w:color w:val="000000"/>
          <w:sz w:val="20"/>
          <w:szCs w:val="20"/>
        </w:rPr>
        <w:t xml:space="preserve"> and all nodes agree on it eventually. </w:t>
      </w:r>
    </w:p>
    <w:p w14:paraId="55C95711" w14:textId="77777777" w:rsidR="00BF547B" w:rsidRPr="00270327" w:rsidRDefault="00E42327" w:rsidP="00BF547B">
      <w:pPr>
        <w:rPr>
          <w:rStyle w:val="Strong"/>
          <w:rFonts w:ascii="Arial" w:hAnsi="Arial" w:cs="Arial"/>
          <w:color w:val="000000"/>
          <w:sz w:val="20"/>
          <w:szCs w:val="20"/>
        </w:rPr>
      </w:pPr>
      <w:hyperlink r:id="rId36"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8" w:history="1">
        <w:r>
          <w:rPr>
            <w:rStyle w:val="Hyperlink"/>
            <w:rFonts w:ascii="Segoe UI" w:hAnsi="Segoe UI" w:cs="Segoe UI"/>
            <w:color w:val="0366D6"/>
          </w:rPr>
          <w:t>http://www.investopedia.com/terms/k/k-percent-rule.asp</w:t>
        </w:r>
      </w:hyperlink>
    </w:p>
    <w:p w14:paraId="6A348836" w14:textId="77777777" w:rsidR="002C7E67" w:rsidRPr="00221157" w:rsidRDefault="00E42327" w:rsidP="002C7E67">
      <w:pPr>
        <w:pStyle w:val="NormalWeb"/>
        <w:shd w:val="clear" w:color="auto" w:fill="FEFEFE"/>
        <w:rPr>
          <w:rFonts w:ascii="Arial" w:hAnsi="Arial" w:cs="Arial"/>
          <w:color w:val="333333"/>
          <w:lang w:val="en"/>
        </w:rPr>
      </w:pPr>
      <w:hyperlink r:id="rId39"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0"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2"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3"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4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 xml:space="preserve">Law of </w:t>
      </w:r>
      <w:proofErr w:type="gramStart"/>
      <w:r w:rsidR="00640AC6">
        <w:rPr>
          <w:rFonts w:ascii="Segoe UI" w:hAnsi="Segoe UI" w:cs="Segoe UI"/>
          <w:color w:val="24292E"/>
        </w:rPr>
        <w:t>Time .</w:t>
      </w:r>
      <w:proofErr w:type="gramEnd"/>
      <w:r w:rsidR="00640AC6">
        <w:rPr>
          <w:rFonts w:ascii="Segoe UI" w:hAnsi="Segoe UI" w:cs="Segoe UI"/>
          <w:color w:val="24292E"/>
        </w:rPr>
        <w:t xml:space="preserve"> Org</w:t>
      </w:r>
    </w:p>
    <w:p w14:paraId="1F18B0FF" w14:textId="01136767"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7AA6FB5B" wp14:editId="3AA35043">
            <wp:extent cx="5943600" cy="4457700"/>
            <wp:effectExtent l="19050" t="19050" r="19050" b="1905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8921D9C"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Figure 15: FEDCOIN / WORLD COIN based on tangible commodities</w:t>
      </w:r>
    </w:p>
    <w:p w14:paraId="1CBFE50E" w14:textId="77777777"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06B9699" w14:textId="760283BF"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5985202F" w14:textId="77777777" w:rsidR="007C05A4" w:rsidRPr="00FB631B" w:rsidRDefault="007C05A4" w:rsidP="007C05A4">
      <w:pPr>
        <w:spacing w:after="0"/>
        <w:rPr>
          <w:rFonts w:ascii="Arial" w:eastAsia="Times New Roman" w:hAnsi="Arial" w:cs="Arial"/>
          <w:color w:val="000000"/>
          <w:sz w:val="14"/>
          <w:szCs w:val="15"/>
        </w:rPr>
      </w:pPr>
    </w:p>
    <w:p w14:paraId="7A7D4B43" w14:textId="6025A60A"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1F5FAF6B" w14:textId="77777777" w:rsidR="007C05A4" w:rsidRPr="007C05A4" w:rsidRDefault="007C05A4" w:rsidP="007C05A4">
      <w:pPr>
        <w:spacing w:after="0"/>
        <w:rPr>
          <w:rFonts w:ascii="Arial" w:eastAsia="Times New Roman" w:hAnsi="Arial" w:cs="Arial"/>
          <w:b/>
          <w:bCs/>
          <w:color w:val="000000"/>
          <w:sz w:val="20"/>
          <w:szCs w:val="20"/>
        </w:rPr>
      </w:pPr>
    </w:p>
    <w:p w14:paraId="33BD47D2" w14:textId="60C097EC"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000000"/>
          <w:sz w:val="20"/>
          <w:szCs w:val="20"/>
        </w:rPr>
        <w:t>- ECONOMIST MILTON FRIEDMAN"S K% RULE Lead Economic Indicator pulse</w:t>
      </w:r>
    </w:p>
    <w:p w14:paraId="579115A5" w14:textId="77777777" w:rsidR="007C05A4" w:rsidRPr="007748BC" w:rsidRDefault="007C05A4" w:rsidP="007C05A4">
      <w:pPr>
        <w:spacing w:after="0"/>
        <w:rPr>
          <w:rFonts w:ascii="Arial" w:eastAsia="Times New Roman" w:hAnsi="Arial" w:cs="Arial"/>
          <w:color w:val="000000"/>
          <w:sz w:val="14"/>
          <w:szCs w:val="15"/>
        </w:rPr>
      </w:pPr>
    </w:p>
    <w:p w14:paraId="1CE748F0" w14:textId="77777777" w:rsidR="007C05A4" w:rsidRDefault="007C05A4" w:rsidP="007C05A4">
      <w:pPr>
        <w:rPr>
          <w:rFonts w:ascii="Arial" w:eastAsia="Times New Roman" w:hAnsi="Arial" w:cs="Arial"/>
          <w:b/>
          <w:bCs/>
          <w:color w:val="000000"/>
          <w:sz w:val="18"/>
          <w:szCs w:val="18"/>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w:t>
      </w:r>
    </w:p>
    <w:p w14:paraId="7F790E24" w14:textId="15669ED0" w:rsidR="007C05A4" w:rsidRPr="007748BC" w:rsidRDefault="007C05A4" w:rsidP="007C05A4">
      <w:pPr>
        <w:rPr>
          <w:rFonts w:ascii="Verdana" w:eastAsia="Times New Roman" w:hAnsi="Verdana"/>
          <w:color w:val="000000"/>
          <w:sz w:val="11"/>
          <w:szCs w:val="15"/>
        </w:rPr>
      </w:pPr>
      <w:r w:rsidRPr="00FB631B">
        <w:rPr>
          <w:rFonts w:ascii="Arial" w:eastAsia="Times New Roman" w:hAnsi="Arial" w:cs="Arial"/>
          <w:b/>
          <w:bCs/>
          <w:color w:val="000000"/>
          <w:sz w:val="18"/>
          <w:szCs w:val="18"/>
        </w:rPr>
        <w:t>= ECONOMIC HEARTBEAT FEDCOIN / WORLDCOIN</w:t>
      </w:r>
      <w:r>
        <w:rPr>
          <w:rFonts w:ascii="Verdana" w:eastAsia="Times New Roman" w:hAnsi="Verdana"/>
          <w:color w:val="000000"/>
          <w:sz w:val="15"/>
          <w:szCs w:val="15"/>
        </w:rPr>
        <w:t xml:space="preserve">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5F25430A" w14:textId="022765AE" w:rsidR="00422560" w:rsidRDefault="0042256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Eco Economic Epochs: Eco sustainable incentives for the programmable Economy </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992BE50" w14:textId="4A8A8717" w:rsidR="00897677" w:rsidRDefault="00897677"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shd w:val="clear" w:color="auto" w:fill="FFFFFF"/>
        </w:rPr>
        <w:t xml:space="preserve">The Heart Beacon Cycle Time - Space Meter Adaptive Procedural Template (checklist). Use Case: Ecologically sustainable economic incentives coded into the programmable economy based on a tokenized economy - </w:t>
      </w:r>
      <w:proofErr w:type="gramStart"/>
      <w:r>
        <w:rPr>
          <w:rFonts w:ascii="Segoe UI" w:hAnsi="Segoe UI" w:cs="Segoe UI"/>
          <w:color w:val="24292E"/>
          <w:shd w:val="clear" w:color="auto" w:fill="FFFFFF"/>
        </w:rPr>
        <w:t>It's</w:t>
      </w:r>
      <w:proofErr w:type="gramEnd"/>
      <w:r>
        <w:rPr>
          <w:rFonts w:ascii="Segoe UI" w:hAnsi="Segoe UI" w:cs="Segoe UI"/>
          <w:color w:val="24292E"/>
          <w:shd w:val="clear" w:color="auto" w:fill="FFFFFF"/>
        </w:rPr>
        <w:t xml:space="preserve"> about Time - Space, syntax symbol set lexicon library supporting the Earth Intelligence Network / Noosphere</w:t>
      </w:r>
    </w:p>
    <w:p w14:paraId="78BFC110" w14:textId="42BCA1AA"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 xml:space="preserve">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PAYPAL: </w:t>
      </w:r>
      <w:proofErr w:type="spellStart"/>
      <w:r>
        <w:rPr>
          <w:rFonts w:ascii="Segoe UI" w:hAnsi="Segoe UI" w:cs="Segoe UI"/>
          <w:color w:val="24292E"/>
          <w:sz w:val="21"/>
          <w:szCs w:val="21"/>
        </w:rPr>
        <w:t>PayPal.Me</w:t>
      </w:r>
      <w:proofErr w:type="spellEnd"/>
      <w:r>
        <w:rPr>
          <w:rFonts w:ascii="Segoe UI" w:hAnsi="Segoe UI" w:cs="Segoe UI"/>
          <w:color w:val="24292E"/>
          <w:sz w:val="21"/>
          <w:szCs w:val="21"/>
        </w:rPr>
        <w:t>/</w:t>
      </w:r>
      <w:proofErr w:type="spellStart"/>
      <w:r>
        <w:rPr>
          <w:rFonts w:ascii="Segoe UI" w:hAnsi="Segoe UI" w:cs="Segoe UI"/>
          <w:color w:val="24292E"/>
          <w:sz w:val="21"/>
          <w:szCs w:val="21"/>
        </w:rPr>
        <w:t>EcoEconHeartbeat</w:t>
      </w:r>
      <w:proofErr w:type="spellEnd"/>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7884A" w14:textId="77777777" w:rsidR="00E42327" w:rsidRDefault="00E42327" w:rsidP="00AE7EE7">
      <w:pPr>
        <w:spacing w:after="0" w:line="240" w:lineRule="auto"/>
      </w:pPr>
      <w:r>
        <w:separator/>
      </w:r>
    </w:p>
  </w:endnote>
  <w:endnote w:type="continuationSeparator" w:id="0">
    <w:p w14:paraId="56C8E029" w14:textId="77777777" w:rsidR="00E42327" w:rsidRDefault="00E42327"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77AB88" w14:textId="77777777" w:rsidR="00E42327" w:rsidRDefault="00E42327" w:rsidP="00AE7EE7">
      <w:pPr>
        <w:spacing w:after="0" w:line="240" w:lineRule="auto"/>
      </w:pPr>
      <w:r>
        <w:separator/>
      </w:r>
    </w:p>
  </w:footnote>
  <w:footnote w:type="continuationSeparator" w:id="0">
    <w:p w14:paraId="2687DFCD" w14:textId="77777777" w:rsidR="00E42327" w:rsidRDefault="00E42327"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B1C"/>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3CE3"/>
    <w:rsid w:val="007856F1"/>
    <w:rsid w:val="00790196"/>
    <w:rsid w:val="00791207"/>
    <w:rsid w:val="007918B4"/>
    <w:rsid w:val="007934EE"/>
    <w:rsid w:val="007B0B6B"/>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s://twitter.com/hashtag/Economic?src=hash"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twitter.com/hashtag/blockchain?src=hash" TargetMode="External"/><Relationship Id="rId47" Type="http://schemas.openxmlformats.org/officeDocument/2006/relationships/hyperlink" Target="https://www.supermoney.com/2014/06/thomas-edisons-view-money/" TargetMode="External"/><Relationship Id="rId50" Type="http://schemas.openxmlformats.org/officeDocument/2006/relationships/image" Target="media/image14.jpeg"/><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developcoins.com/blockchain-consensus-algorit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image" Target="media/image10.jpeg"/><Relationship Id="rId37" Type="http://schemas.openxmlformats.org/officeDocument/2006/relationships/image" Target="media/image12.jpeg"/><Relationship Id="rId40" Type="http://schemas.openxmlformats.org/officeDocument/2006/relationships/hyperlink" Target="https://twitter.com/hashtag/RESET?src=hash" TargetMode="External"/><Relationship Id="rId45" Type="http://schemas.openxmlformats.org/officeDocument/2006/relationships/hyperlink" Target="https://investopedia.com/terms/d/demurrage.asp" TargetMode="External"/><Relationship Id="rId53" Type="http://schemas.openxmlformats.org/officeDocument/2006/relationships/image" Target="media/image17.jpg"/><Relationship Id="rId58" Type="http://schemas.openxmlformats.org/officeDocument/2006/relationships/hyperlink" Target="https://angel.co/heart_beacon" TargetMode="External"/><Relationship Id="rId66"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g"/><Relationship Id="rId36" Type="http://schemas.openxmlformats.org/officeDocument/2006/relationships/hyperlink" Target="http://sawconcepts.com/index/id22.html" TargetMode="External"/><Relationship Id="rId49" Type="http://schemas.openxmlformats.org/officeDocument/2006/relationships/hyperlink" Target="https://www.investopedia.com/terms/k/k-percent-rule.asp"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en.wikipedia.org/wiki/SIMPLE_(military_communications_protocol)" TargetMode="External"/><Relationship Id="rId44" Type="http://schemas.openxmlformats.org/officeDocument/2006/relationships/image" Target="media/image13.jpeg"/><Relationship Id="rId52" Type="http://schemas.openxmlformats.org/officeDocument/2006/relationships/image" Target="media/image16.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5" Type="http://schemas.openxmlformats.org/officeDocument/2006/relationships/image" Target="media/image11.jpeg"/><Relationship Id="rId43" Type="http://schemas.openxmlformats.org/officeDocument/2006/relationships/hyperlink" Target="https://twitter.com/hashtag/econometrics?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en.wikipedia.org/wiki/Qubit" TargetMode="External"/><Relationship Id="rId33" Type="http://schemas.openxmlformats.org/officeDocument/2006/relationships/hyperlink" Target="http://sawconcepts.com/index/id4.html" TargetMode="External"/><Relationship Id="rId38" Type="http://schemas.openxmlformats.org/officeDocument/2006/relationships/hyperlink" Target="http://www.investopedia.com/terms/k/k-percent-rule.asp" TargetMode="External"/><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22</Pages>
  <Words>5206</Words>
  <Characters>29679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27</cp:revision>
  <cp:lastPrinted>2020-07-18T19:09:00Z</cp:lastPrinted>
  <dcterms:created xsi:type="dcterms:W3CDTF">2020-07-06T18:50:00Z</dcterms:created>
  <dcterms:modified xsi:type="dcterms:W3CDTF">2020-08-23T17:15:00Z</dcterms:modified>
</cp:coreProperties>
</file>